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2E5896" w:rsidRPr="002E5896" w:rsidTr="002E589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9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МІНІСТЕРСТВО ОСВІТИ І НАУКИ УКРАЇНИ</w:t>
            </w:r>
          </w:p>
        </w:tc>
      </w:tr>
      <w:tr w:rsidR="002E5896" w:rsidRPr="002E5896" w:rsidTr="002E589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96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НАКАЗ</w:t>
            </w:r>
          </w:p>
        </w:tc>
      </w:tr>
      <w:tr w:rsidR="002E5896" w:rsidRPr="002E5896" w:rsidTr="002E589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09.07.2019  № 945</w:t>
            </w:r>
          </w:p>
        </w:tc>
      </w:tr>
      <w:tr w:rsidR="002E5896" w:rsidRPr="002E5896" w:rsidTr="002E589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Міністерстві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2019 р.</w:t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850/33821</w:t>
            </w:r>
          </w:p>
        </w:tc>
      </w:tr>
    </w:tbl>
    <w:p w:rsidR="002E5896" w:rsidRPr="002E5896" w:rsidRDefault="002E5896" w:rsidP="002E589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4"/>
      <w:bookmarkEnd w:id="1"/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Деякі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питання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проведення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в 2021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році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незалежного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результатів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навчання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здобутих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на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основі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повної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загальної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середньої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освіти</w:t>
      </w:r>
      <w:proofErr w:type="spellEnd"/>
    </w:p>
    <w:p w:rsidR="002E5896" w:rsidRPr="002E5896" w:rsidRDefault="002E5896" w:rsidP="002E5896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44"/>
      <w:bookmarkEnd w:id="2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{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внесеними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згідно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Наказами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науки</w:t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5" w:anchor="n7" w:tgtFrame="_blank" w:history="1"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№ 246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19.02.2020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6" w:anchor="n2" w:tgtFrame="_blank" w:history="1"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№ 1477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26.11.2020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}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5"/>
      <w:bookmarkEnd w:id="3"/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 </w:t>
      </w:r>
      <w:proofErr w:type="spellStart"/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"https://zakon.rada.gov.ua/laws/show/2145-19" \l "n216" \t "_blank" </w:instrText>
      </w:r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2E589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частини</w:t>
      </w:r>
      <w:proofErr w:type="spellEnd"/>
      <w:r w:rsidRPr="002E589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восьмої</w:t>
      </w:r>
      <w:proofErr w:type="spellEnd"/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статті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 Закону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«Про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», </w:t>
      </w:r>
      <w:proofErr w:type="spellStart"/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"https://zakon.rada.gov.ua/laws/show/1556-18" \l "n786" \t "_blank" </w:instrText>
      </w:r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2E589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частини</w:t>
      </w:r>
      <w:proofErr w:type="spellEnd"/>
      <w:r w:rsidRPr="002E589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третьої</w:t>
      </w:r>
      <w:proofErr w:type="spellEnd"/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статті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45 Закону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«Про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вищу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», </w:t>
      </w:r>
      <w:proofErr w:type="spellStart"/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"https://zakon.rada.gov.ua/laws/show/651-14" \l "n258" \t "_blank" </w:instrText>
      </w:r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2E589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статті</w:t>
      </w:r>
      <w:proofErr w:type="spellEnd"/>
      <w:r w:rsidRPr="002E589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34</w:t>
      </w:r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Закону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«Про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середню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», </w:t>
      </w:r>
      <w:hyperlink r:id="rId7" w:anchor="n22" w:tgtFrame="_blank" w:history="1"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Порядку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проведення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зовнішнього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незалежного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оцінювання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та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моніторингу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якості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освіти</w:t>
        </w:r>
        <w:proofErr w:type="spellEnd"/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серпня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2004 року № 1095 (в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редакції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постанови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08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липня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2015 року № 533), </w:t>
      </w:r>
      <w:hyperlink r:id="rId8" w:anchor="n20" w:tgtFrame="_blank" w:history="1"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Порядку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проведення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зовнішнього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незалежного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оцінювання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результатів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навчання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,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здобутих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на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основі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повної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загальної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середньої</w:t>
        </w:r>
        <w:proofErr w:type="spellEnd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освіти</w:t>
        </w:r>
        <w:proofErr w:type="spellEnd"/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наказом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науки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січня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2017 року № 25,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юстиції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січня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2017 року за № 118/29986, </w:t>
      </w:r>
      <w:r w:rsidRPr="002E589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НАКАЗУЮ: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6"/>
      <w:bookmarkEnd w:id="4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"https://zakon.rada.gov.ua/laws/show/z0850-19" \l "n28" </w:instrText>
      </w:r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Перелік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навчальних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предметів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із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яких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у 2021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році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проводиться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зовнішнє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незалежне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результатів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навчання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здобутих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на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основі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повної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загальної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середньої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освіти</w:t>
      </w:r>
      <w:proofErr w:type="spellEnd"/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Перелік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додається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7"/>
      <w:bookmarkEnd w:id="5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2021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році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8"/>
      <w:bookmarkEnd w:id="6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зовнішнє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незалежне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здобутих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повної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зовнішнє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проводитиметься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21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травня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16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липня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47"/>
      <w:bookmarkEnd w:id="7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кожен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зареєстрований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учасник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скласти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тести не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більш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як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п'яти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Переліку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"https://zakon.rada.gov.ua/laws/show/z0850-19" \l "n29" </w:instrText>
      </w:r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пункти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1</w:t>
      </w:r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9" w:anchor="n30" w:history="1">
        <w:r w:rsidRPr="002E589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2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0" w:anchor="n31" w:history="1">
        <w:r w:rsidRPr="002E589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3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1" w:anchor="n64" w:history="1">
        <w:r w:rsidRPr="002E589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13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2" w:anchor="n32" w:history="1">
        <w:r w:rsidRPr="002E589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4-12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для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здобувачів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2021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році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завершують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здобуття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повної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мають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проходити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підсумкову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атестацію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здобувачі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);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2, 3-12 - для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інших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58"/>
      <w:bookmarkEnd w:id="8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Підпункт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 пункту 2 в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редакції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Наказу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науки </w:t>
      </w:r>
      <w:hyperlink r:id="rId13" w:anchor="n7" w:tgtFrame="_blank" w:history="1"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1477 </w:t>
        </w:r>
        <w:proofErr w:type="spellStart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26.11.2020</w:t>
        </w:r>
      </w:hyperlink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48"/>
      <w:bookmarkEnd w:id="9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робіт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математики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стандарту)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мають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відповідати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рівню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стандарту;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59"/>
      <w:bookmarkEnd w:id="10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{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Підпункт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3 пункту 2 в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редакції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Наказу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науки </w:t>
      </w:r>
      <w:hyperlink r:id="rId14" w:anchor="n7" w:tgtFrame="_blank" w:history="1"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1477 </w:t>
        </w:r>
        <w:proofErr w:type="spellStart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26.11.2020</w:t>
        </w:r>
      </w:hyperlink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49"/>
      <w:bookmarkEnd w:id="11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робота з: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50"/>
      <w:bookmarkEnd w:id="12"/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літератури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містити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всі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субтест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");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51"/>
      <w:bookmarkEnd w:id="13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математики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містити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всі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математики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стандарту)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субтест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математики");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n60"/>
      <w:bookmarkEnd w:id="14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Підпункт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4 пункту 2 в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редакції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Наказу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науки </w:t>
      </w:r>
      <w:hyperlink r:id="rId15" w:anchor="n7" w:tgtFrame="_blank" w:history="1"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1477 </w:t>
        </w:r>
        <w:proofErr w:type="spellStart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26.11.2020</w:t>
        </w:r>
      </w:hyperlink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52"/>
      <w:bookmarkEnd w:id="15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проходження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здобувачам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потреби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урахуванням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даних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особою в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реєстраційній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картці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зовнішньому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установлюються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критеріальною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шкалою 1-12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балів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зараховуються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як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підсумкову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атестацію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освітній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рівень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повної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), з: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n53"/>
      <w:bookmarkEnd w:id="16"/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субтесту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";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n54"/>
      <w:bookmarkEnd w:id="17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математики -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математики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стандарту) /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субтесту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математики"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математики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урахуванням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"https://zakon.rada.gov.ua/laws/show/z0850-19" \l "n17" </w:instrText>
      </w:r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підпункту</w:t>
      </w:r>
      <w:proofErr w:type="spellEnd"/>
      <w:r w:rsidRPr="002E589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6</w:t>
      </w:r>
      <w:r w:rsidR="00FA4B28"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пункту);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n55"/>
      <w:bookmarkEnd w:id="18"/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історії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історії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субтест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XX - початок XXI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століття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");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n56"/>
      <w:bookmarkEnd w:id="19"/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біології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географії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фізики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хімії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Переліку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 </w:t>
      </w:r>
      <w:hyperlink r:id="rId16" w:anchor="n33" w:history="1">
        <w:r w:rsidRPr="002E589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пунктах 5-8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n57"/>
      <w:bookmarkEnd w:id="20"/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іноземної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англійська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іспанська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німецька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французька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-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Переліку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 </w:t>
      </w:r>
      <w:hyperlink r:id="rId17" w:anchor="n37" w:history="1">
        <w:r w:rsidRPr="002E589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пунктах 9-12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урахуванням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підпункту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пункту);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n61"/>
      <w:bookmarkEnd w:id="21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Підпункт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5 пункту 2 в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редакції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Наказу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науки </w:t>
      </w:r>
      <w:hyperlink r:id="rId18" w:anchor="n7" w:tgtFrame="_blank" w:history="1"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1477 </w:t>
        </w:r>
        <w:proofErr w:type="spellStart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26.11.2020</w:t>
        </w:r>
      </w:hyperlink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n17"/>
      <w:bookmarkEnd w:id="22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здобувачі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яким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математики та/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іноземної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зараховуватися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як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атестацію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отримують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її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результатами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n18"/>
      <w:bookmarkEnd w:id="23"/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стандарту,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вивчали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відповідний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навчальний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 на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стандарту;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n19"/>
      <w:bookmarkEnd w:id="24"/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стандарту та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профільного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вивчали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відповідний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навчальний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 на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профільному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n20"/>
      <w:bookmarkEnd w:id="25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проходження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зазначених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 </w:t>
      </w:r>
      <w:hyperlink r:id="rId19" w:anchor="n29" w:history="1">
        <w:r w:rsidRPr="002E589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пунктах 1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20" w:anchor="n31" w:history="1">
        <w:r w:rsidRPr="002E589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3-12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Переліку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установлюються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рейтинговою шкалою 100-200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балів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всіх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учасників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подолають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поріг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не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n21"/>
      <w:bookmarkEnd w:id="26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проходження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літератури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встановлюються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рейтинговою шкалою 100-200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балів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літератури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всіх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сертифікаційної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учасників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подолають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поріг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не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») та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підсумками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субтесту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української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для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учасників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подолають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поріг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не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у межах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субтесту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n62"/>
      <w:bookmarkEnd w:id="27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Підпункт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8 пункту 2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із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змінами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внесеними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згідно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Наказом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науки </w:t>
      </w:r>
      <w:hyperlink r:id="rId21" w:anchor="n19" w:tgtFrame="_blank" w:history="1"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1477 </w:t>
        </w:r>
        <w:proofErr w:type="spellStart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26.11.2020</w:t>
        </w:r>
      </w:hyperlink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n46"/>
      <w:bookmarkEnd w:id="28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можуть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зараховуватися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як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студентів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вищої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фахової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передвищої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скористалися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правом повторного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передбачено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22" w:anchor="n12" w:tgtFrame="_blank" w:history="1">
        <w:r w:rsidRPr="002E589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пунктом 5</w:t>
        </w:r>
      </w:hyperlink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наказу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науки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07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грудня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 року № 1369 «Про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підсумкової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юстиції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02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січня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року за № 8/32979.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n45"/>
      <w:bookmarkEnd w:id="29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{Пункт 2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доповнено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новим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підпунктом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9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згідно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Наказом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науки </w:t>
      </w:r>
      <w:hyperlink r:id="rId23" w:anchor="n7" w:tgtFrame="_blank" w:history="1"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246 </w:t>
        </w:r>
        <w:proofErr w:type="spellStart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19.02.2020</w:t>
        </w:r>
      </w:hyperlink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0" w:name="n22"/>
      <w:bookmarkEnd w:id="30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Директорату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дошкільної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шкільної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Осмоловський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А.О.)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забезпечити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наказу в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установленому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законодавством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на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державну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реєстрацію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юстиції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1" w:name="n23"/>
      <w:bookmarkEnd w:id="31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Контроль за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виконанням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цього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наказу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покласти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заступника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Карандія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В.А.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2" w:name="n24"/>
      <w:bookmarkEnd w:id="32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Цей наказ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набирає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чинності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дня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опублікування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2E5896" w:rsidRPr="002E5896" w:rsidTr="002E589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n25"/>
            <w:bookmarkEnd w:id="33"/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Міністр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Л.М. Гриневич</w:t>
            </w:r>
          </w:p>
        </w:tc>
      </w:tr>
      <w:tr w:rsidR="002E5896" w:rsidRPr="002E5896" w:rsidTr="002E5896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n26"/>
            <w:bookmarkEnd w:id="34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</w:t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Президент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ректорів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Голова ради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Асоціації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ректорів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Л.В.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Губерський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М.З.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t>Згуровський</w:t>
            </w:r>
            <w:proofErr w:type="spellEnd"/>
          </w:p>
        </w:tc>
      </w:tr>
    </w:tbl>
    <w:p w:rsidR="002E5896" w:rsidRPr="002E5896" w:rsidRDefault="002E5896" w:rsidP="002E5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  <w:bookmarkStart w:id="35" w:name="n43"/>
      <w:bookmarkStart w:id="36" w:name="n27"/>
      <w:bookmarkEnd w:id="35"/>
      <w:bookmarkEnd w:id="36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2E5896" w:rsidRPr="002E5896" w:rsidTr="002E589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2019 року № 945</w:t>
            </w:r>
          </w:p>
        </w:tc>
      </w:tr>
    </w:tbl>
    <w:p w:rsidR="002E5896" w:rsidRPr="002E5896" w:rsidRDefault="002E5896" w:rsidP="002E589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7" w:name="n28"/>
      <w:bookmarkEnd w:id="37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ПЕРЕЛІК</w:t>
      </w:r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навчальних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предметів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із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яких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у 2021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році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проводиться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зовнішнє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незалежне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результатів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навчання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здобутих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на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основі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повної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загальної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середньої</w:t>
      </w:r>
      <w:proofErr w:type="spellEnd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b/>
          <w:bCs/>
          <w:color w:val="333333"/>
          <w:sz w:val="32"/>
        </w:rPr>
        <w:t>освіти</w:t>
      </w:r>
      <w:proofErr w:type="spellEnd"/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8" w:name="n29"/>
      <w:bookmarkEnd w:id="38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9" w:name="n30"/>
      <w:bookmarkEnd w:id="39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література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0" w:name="n31"/>
      <w:bookmarkEnd w:id="40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3. Математика.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1" w:name="n32"/>
      <w:bookmarkEnd w:id="41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Історія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2" w:name="n33"/>
      <w:bookmarkEnd w:id="42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5.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Біологія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3" w:name="n34"/>
      <w:bookmarkEnd w:id="43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Географія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4" w:name="n35"/>
      <w:bookmarkEnd w:id="44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Фізика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5" w:name="n36"/>
      <w:bookmarkEnd w:id="45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Хімія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6" w:name="n37"/>
      <w:bookmarkEnd w:id="46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Англійська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7" w:name="n38"/>
      <w:bookmarkEnd w:id="47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Іспанська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8" w:name="n39"/>
      <w:bookmarkEnd w:id="48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Німецька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9" w:name="n40"/>
      <w:bookmarkEnd w:id="49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Французька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мова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0" w:name="n64"/>
      <w:bookmarkEnd w:id="50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13. Математика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стандарту)*.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1" w:name="n66"/>
      <w:bookmarkEnd w:id="51"/>
      <w:r w:rsidRPr="002E5896">
        <w:rPr>
          <w:rFonts w:ascii="Times New Roman" w:eastAsia="Times New Roman" w:hAnsi="Times New Roman" w:cs="Times New Roman"/>
          <w:color w:val="333333"/>
          <w:sz w:val="20"/>
        </w:rPr>
        <w:t>__________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2" w:name="n65"/>
      <w:bookmarkEnd w:id="52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*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Зовнішнє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незалежне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математики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рівня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стандарту)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здійснюється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лише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для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проведення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державної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підсумкової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атестації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;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результати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зовнішнього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незалежного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оцінювання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математики (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завдання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рівня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стандарту) за рейтинговою шкалою 100 - 200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балів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 xml:space="preserve"> не </w:t>
      </w:r>
      <w:proofErr w:type="spellStart"/>
      <w:r w:rsidRPr="002E5896">
        <w:rPr>
          <w:rFonts w:ascii="Times New Roman" w:eastAsia="Times New Roman" w:hAnsi="Times New Roman" w:cs="Times New Roman"/>
          <w:color w:val="333333"/>
          <w:sz w:val="20"/>
        </w:rPr>
        <w:t>встановлюються</w:t>
      </w:r>
      <w:proofErr w:type="spellEnd"/>
      <w:r w:rsidRPr="002E5896">
        <w:rPr>
          <w:rFonts w:ascii="Times New Roman" w:eastAsia="Times New Roman" w:hAnsi="Times New Roman" w:cs="Times New Roman"/>
          <w:color w:val="333333"/>
          <w:sz w:val="20"/>
        </w:rPr>
        <w:t>.</w:t>
      </w:r>
    </w:p>
    <w:p w:rsidR="002E5896" w:rsidRPr="002E5896" w:rsidRDefault="002E5896" w:rsidP="002E58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3" w:name="n63"/>
      <w:bookmarkEnd w:id="53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Перелік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із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змінами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внесеними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згідно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Наказом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Міністерства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освіти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науки </w:t>
      </w:r>
      <w:hyperlink r:id="rId24" w:anchor="n20" w:tgtFrame="_blank" w:history="1"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1477 </w:t>
        </w:r>
        <w:proofErr w:type="spellStart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2E589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26.11.2020</w:t>
        </w:r>
      </w:hyperlink>
      <w:r w:rsidRPr="002E5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2E5896" w:rsidRPr="002E5896" w:rsidTr="002E589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n41"/>
            <w:bookmarkEnd w:id="54"/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Генеральний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директор</w:t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директорату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вищої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дорослих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О.І. Шаров</w:t>
            </w:r>
          </w:p>
        </w:tc>
      </w:tr>
      <w:tr w:rsidR="002E5896" w:rsidRPr="002E5896" w:rsidTr="002E589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n42"/>
            <w:bookmarkEnd w:id="55"/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Генеральний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директор</w:t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директорату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дошкільної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шкільної</w:t>
            </w:r>
            <w:proofErr w:type="spellEnd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896" w:rsidRPr="002E5896" w:rsidRDefault="002E5896" w:rsidP="002E589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А.О. </w:t>
            </w:r>
            <w:proofErr w:type="spellStart"/>
            <w:r w:rsidRPr="002E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Осмоловський</w:t>
            </w:r>
            <w:proofErr w:type="spellEnd"/>
          </w:p>
        </w:tc>
      </w:tr>
    </w:tbl>
    <w:p w:rsidR="00476FE4" w:rsidRDefault="00476FE4">
      <w:pPr>
        <w:rPr>
          <w:lang w:val="uk-UA"/>
        </w:rPr>
      </w:pPr>
    </w:p>
    <w:p w:rsidR="00EB49C2" w:rsidRDefault="00EB49C2">
      <w:pPr>
        <w:rPr>
          <w:lang w:val="uk-UA"/>
        </w:rPr>
      </w:pPr>
    </w:p>
    <w:p w:rsidR="00EB49C2" w:rsidRPr="007A57FC" w:rsidRDefault="00EB49C2" w:rsidP="00EB49C2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Про </w:t>
      </w:r>
      <w:proofErr w:type="spellStart"/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>проведення</w:t>
      </w:r>
      <w:proofErr w:type="spellEnd"/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пробного </w:t>
      </w:r>
      <w:proofErr w:type="spellStart"/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в 2021 </w:t>
      </w:r>
      <w:proofErr w:type="spellStart"/>
      <w:r w:rsidRPr="007A57FC">
        <w:rPr>
          <w:rFonts w:ascii="Arial" w:eastAsia="Times New Roman" w:hAnsi="Arial" w:cs="Arial"/>
          <w:color w:val="000000"/>
          <w:kern w:val="36"/>
          <w:sz w:val="27"/>
          <w:szCs w:val="27"/>
        </w:rPr>
        <w:t>році</w:t>
      </w:r>
      <w:proofErr w:type="spellEnd"/>
    </w:p>
    <w:p w:rsidR="00EB49C2" w:rsidRPr="007A57FC" w:rsidRDefault="00EB49C2" w:rsidP="00EB49C2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</w:pPr>
      <w:r w:rsidRPr="007A57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Наказ УЦОЯО № 163 </w:t>
      </w:r>
      <w:proofErr w:type="spellStart"/>
      <w:r w:rsidRPr="007A57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від</w:t>
      </w:r>
      <w:proofErr w:type="spellEnd"/>
      <w:r w:rsidRPr="007A57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08.10.2020 року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УКРАЇНСЬКИЙ ЦЕНТР ОЦІНЮВАННЯ ЯКОСТІ ОСВІТИ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>НАКАЗ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№ 163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08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жовтня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2020 року</w:t>
      </w:r>
    </w:p>
    <w:p w:rsidR="00EB49C2" w:rsidRPr="007A57FC" w:rsidRDefault="00EB49C2" w:rsidP="00EB4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b/>
          <w:bCs/>
          <w:color w:val="000000"/>
          <w:sz w:val="21"/>
        </w:rPr>
        <w:t xml:space="preserve">Про </w:t>
      </w:r>
      <w:proofErr w:type="spellStart"/>
      <w:r w:rsidRPr="007A57FC">
        <w:rPr>
          <w:rFonts w:ascii="Arial" w:eastAsia="Times New Roman" w:hAnsi="Arial" w:cs="Arial"/>
          <w:b/>
          <w:bCs/>
          <w:color w:val="000000"/>
          <w:sz w:val="21"/>
        </w:rPr>
        <w:t>проведення</w:t>
      </w:r>
      <w:proofErr w:type="spellEnd"/>
      <w:r w:rsidRPr="007A57FC">
        <w:rPr>
          <w:rFonts w:ascii="Arial" w:eastAsia="Times New Roman" w:hAnsi="Arial" w:cs="Arial"/>
          <w:b/>
          <w:bCs/>
          <w:color w:val="000000"/>
          <w:sz w:val="21"/>
        </w:rPr>
        <w:t xml:space="preserve"> пробного </w:t>
      </w:r>
      <w:proofErr w:type="spellStart"/>
      <w:r w:rsidRPr="007A57FC">
        <w:rPr>
          <w:rFonts w:ascii="Arial" w:eastAsia="Times New Roman" w:hAnsi="Arial" w:cs="Arial"/>
          <w:b/>
          <w:bCs/>
          <w:color w:val="000000"/>
          <w:sz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7A57FC">
        <w:rPr>
          <w:rFonts w:ascii="Arial" w:eastAsia="Times New Roman" w:hAnsi="Arial" w:cs="Arial"/>
          <w:b/>
          <w:bCs/>
          <w:color w:val="000000"/>
          <w:sz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b/>
          <w:bCs/>
          <w:color w:val="000000"/>
          <w:sz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b/>
          <w:bCs/>
          <w:color w:val="000000"/>
          <w:sz w:val="21"/>
        </w:rPr>
        <w:t xml:space="preserve"> в 2021 </w:t>
      </w:r>
      <w:proofErr w:type="spellStart"/>
      <w:r w:rsidRPr="007A57FC">
        <w:rPr>
          <w:rFonts w:ascii="Arial" w:eastAsia="Times New Roman" w:hAnsi="Arial" w:cs="Arial"/>
          <w:b/>
          <w:bCs/>
          <w:color w:val="000000"/>
          <w:sz w:val="21"/>
        </w:rPr>
        <w:t>році</w:t>
      </w:r>
      <w:proofErr w:type="spellEnd"/>
    </w:p>
    <w:p w:rsidR="00EB49C2" w:rsidRPr="007A57FC" w:rsidRDefault="00EB49C2" w:rsidP="00EB4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Відповідно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до абзацу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третього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підпункту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5</w:t>
      </w:r>
      <w:r w:rsidRPr="007A57F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</w:rPr>
        <w:t>1</w:t>
      </w: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 пункту 1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Переліку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платних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послуг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можуть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надаватися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закладами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іншими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установами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та закладами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системи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належать до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державної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комунальної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власності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затвердженого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постановою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Кабінету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Міністрів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27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серпня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2010 року </w:t>
      </w:r>
      <w:hyperlink r:id="rId25" w:history="1">
        <w:r w:rsidRPr="007A57FC">
          <w:rPr>
            <w:rFonts w:ascii="Arial" w:eastAsia="Times New Roman" w:hAnsi="Arial" w:cs="Arial"/>
            <w:color w:val="8C8282"/>
            <w:sz w:val="21"/>
          </w:rPr>
          <w:t>№ 796</w:t>
        </w:r>
      </w:hyperlink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Порядку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надання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платних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освітніх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послуг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державними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комунальними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навчальними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закладами,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затвердженого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наказом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Міністерства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науки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Міністерства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економіки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Міністерства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фінансів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23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липня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2010 року </w:t>
      </w:r>
      <w:hyperlink r:id="rId26" w:history="1">
        <w:r w:rsidRPr="007A57FC">
          <w:rPr>
            <w:rFonts w:ascii="Arial" w:eastAsia="Times New Roman" w:hAnsi="Arial" w:cs="Arial"/>
            <w:color w:val="8C8282"/>
            <w:sz w:val="21"/>
          </w:rPr>
          <w:t>№ 736/902/758</w:t>
        </w:r>
      </w:hyperlink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зареєстрованого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Міністерстві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юстиції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30 листопада 2010 року за № 1196/18491,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Положення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пробне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зовнішнє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незалежне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затвердженого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A57FC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наказом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Міністерства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науки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11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грудня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2015 року </w:t>
      </w:r>
      <w:hyperlink r:id="rId27" w:history="1">
        <w:r w:rsidRPr="007A57FC">
          <w:rPr>
            <w:rFonts w:ascii="Arial" w:eastAsia="Times New Roman" w:hAnsi="Arial" w:cs="Arial"/>
            <w:color w:val="8C8282"/>
            <w:sz w:val="21"/>
          </w:rPr>
          <w:t>№ 1277</w:t>
        </w:r>
      </w:hyperlink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зареєстрованого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Міністерстві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юстиції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05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січня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2016 року за № 9/28139, та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метою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підготовки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організованого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у 2021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році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пробного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НАКАЗУЮ:</w:t>
      </w:r>
    </w:p>
    <w:p w:rsidR="00EB49C2" w:rsidRPr="007A57FC" w:rsidRDefault="00EB49C2" w:rsidP="00EB4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Затвердити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Календарний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план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підготовки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пробного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в 2021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році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A57FC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"https://osvita.ua/doc/files/news/769/76985/Nakaz-UTSOYAO-163_na-sajt.pdf" </w:instrText>
      </w:r>
      <w:r w:rsidRPr="007A57FC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A57FC">
        <w:rPr>
          <w:rFonts w:ascii="Arial" w:eastAsia="Times New Roman" w:hAnsi="Arial" w:cs="Arial"/>
          <w:color w:val="8C8282"/>
          <w:sz w:val="21"/>
        </w:rPr>
        <w:t>додається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A57F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2. Провести у 2021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році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пробне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зовнішнє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незалежне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української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мови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української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мови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літератури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англійської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мови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біології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географії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іспанської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мови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історії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математики,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німецької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мови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фізики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французької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мови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хімії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Установити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завдання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для пробного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створюються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формі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предметних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тестів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буде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розроблено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відповідно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загальних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характеристик та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структури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сертифікаційних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робіт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2021 року;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пробні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тести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біології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географії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історії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математики,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фізики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хімії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буде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перекладено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кримськотатарською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 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молдовською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польською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російською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румунською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угорською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мовами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урахуванням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реєстраційних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даних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учасників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пробного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3) кожному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учаснику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пробного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буде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надано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можливість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EB49C2" w:rsidRPr="007A57FC" w:rsidRDefault="00EB49C2" w:rsidP="00EB49C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пройти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пробне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зовнішнє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незалежне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одного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навчальних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предметів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зазначених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пункті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цього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наказу;</w:t>
      </w:r>
    </w:p>
    <w:p w:rsidR="00EB49C2" w:rsidRPr="007A57FC" w:rsidRDefault="00EB49C2" w:rsidP="00EB49C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ознайомитися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протягом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п'яти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календарних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днів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включаючи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дату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пробного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зошитами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містять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пробні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тести, та на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безоплатній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основі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скористатися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сервісом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«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Визначення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результатів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пробного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»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усіх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навчальних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предметів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зазначених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пункті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цього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наказу.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4. Заступникам директора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Українського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центру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якості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(Вакуленко Т. С.,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Латанський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Р. О.,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Сухарєв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А. О., Юр Н. В.), директорам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регіональних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центрів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якості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забезпечити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виконання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Календарного плану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підготовки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пробного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в 2021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році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5. Контроль за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виконанням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наказу </w:t>
      </w:r>
      <w:proofErr w:type="spellStart"/>
      <w:r w:rsidRPr="007A57FC">
        <w:rPr>
          <w:rFonts w:ascii="Arial" w:eastAsia="Times New Roman" w:hAnsi="Arial" w:cs="Arial"/>
          <w:color w:val="000000"/>
          <w:sz w:val="21"/>
          <w:szCs w:val="21"/>
        </w:rPr>
        <w:t>залишаю</w:t>
      </w:r>
      <w:proofErr w:type="spellEnd"/>
      <w:r w:rsidRPr="007A57FC">
        <w:rPr>
          <w:rFonts w:ascii="Arial" w:eastAsia="Times New Roman" w:hAnsi="Arial" w:cs="Arial"/>
          <w:color w:val="000000"/>
          <w:sz w:val="21"/>
          <w:szCs w:val="21"/>
        </w:rPr>
        <w:t xml:space="preserve"> за собою.</w:t>
      </w:r>
    </w:p>
    <w:p w:rsidR="00EB49C2" w:rsidRPr="007A57FC" w:rsidRDefault="00EB49C2" w:rsidP="00EB49C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A57FC">
        <w:rPr>
          <w:rFonts w:ascii="Arial" w:eastAsia="Times New Roman" w:hAnsi="Arial" w:cs="Arial"/>
          <w:color w:val="000000"/>
          <w:sz w:val="21"/>
          <w:szCs w:val="21"/>
        </w:rPr>
        <w:t>В. о. директора                             В. І. Бойко</w:t>
      </w:r>
    </w:p>
    <w:p w:rsidR="00EB49C2" w:rsidRPr="00EB49C2" w:rsidRDefault="00EB49C2"/>
    <w:sectPr w:rsidR="00EB49C2" w:rsidRPr="00EB49C2" w:rsidSect="00FA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56F"/>
    <w:multiLevelType w:val="multilevel"/>
    <w:tmpl w:val="0DD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5896"/>
    <w:rsid w:val="002E5896"/>
    <w:rsid w:val="00476FE4"/>
    <w:rsid w:val="00EB49C2"/>
    <w:rsid w:val="00FA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E5896"/>
  </w:style>
  <w:style w:type="paragraph" w:customStyle="1" w:styleId="rvps4">
    <w:name w:val="rvps4"/>
    <w:basedOn w:val="a"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E5896"/>
  </w:style>
  <w:style w:type="paragraph" w:customStyle="1" w:styleId="rvps7">
    <w:name w:val="rvps7"/>
    <w:basedOn w:val="a"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E5896"/>
  </w:style>
  <w:style w:type="paragraph" w:customStyle="1" w:styleId="rvps14">
    <w:name w:val="rvps14"/>
    <w:basedOn w:val="a"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5896"/>
    <w:rPr>
      <w:color w:val="0000FF"/>
      <w:u w:val="single"/>
    </w:rPr>
  </w:style>
  <w:style w:type="paragraph" w:customStyle="1" w:styleId="rvps2">
    <w:name w:val="rvps2"/>
    <w:basedOn w:val="a"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2E5896"/>
  </w:style>
  <w:style w:type="character" w:customStyle="1" w:styleId="rvts46">
    <w:name w:val="rvts46"/>
    <w:basedOn w:val="a0"/>
    <w:rsid w:val="002E5896"/>
  </w:style>
  <w:style w:type="character" w:customStyle="1" w:styleId="rvts44">
    <w:name w:val="rvts44"/>
    <w:basedOn w:val="a0"/>
    <w:rsid w:val="002E5896"/>
  </w:style>
  <w:style w:type="paragraph" w:customStyle="1" w:styleId="rvps15">
    <w:name w:val="rvps15"/>
    <w:basedOn w:val="a"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2E5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18-17" TargetMode="External"/><Relationship Id="rId13" Type="http://schemas.openxmlformats.org/officeDocument/2006/relationships/hyperlink" Target="https://zakon.rada.gov.ua/laws/show/z1248-20" TargetMode="External"/><Relationship Id="rId18" Type="http://schemas.openxmlformats.org/officeDocument/2006/relationships/hyperlink" Target="https://zakon.rada.gov.ua/laws/show/z1248-20" TargetMode="External"/><Relationship Id="rId26" Type="http://schemas.openxmlformats.org/officeDocument/2006/relationships/hyperlink" Target="https://osvita.ua/legislation/other/118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1248-20" TargetMode="External"/><Relationship Id="rId7" Type="http://schemas.openxmlformats.org/officeDocument/2006/relationships/hyperlink" Target="https://zakon.rada.gov.ua/laws/show/1095-2004-%D0%BF" TargetMode="External"/><Relationship Id="rId12" Type="http://schemas.openxmlformats.org/officeDocument/2006/relationships/hyperlink" Target="https://zakon.rada.gov.ua/laws/show/z0850-19" TargetMode="External"/><Relationship Id="rId17" Type="http://schemas.openxmlformats.org/officeDocument/2006/relationships/hyperlink" Target="https://zakon.rada.gov.ua/laws/show/z0850-19" TargetMode="External"/><Relationship Id="rId25" Type="http://schemas.openxmlformats.org/officeDocument/2006/relationships/hyperlink" Target="https://osvita.ua/legislation/other/89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850-19" TargetMode="External"/><Relationship Id="rId20" Type="http://schemas.openxmlformats.org/officeDocument/2006/relationships/hyperlink" Target="https://zakon.rada.gov.ua/laws/show/z0850-1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248-20" TargetMode="External"/><Relationship Id="rId11" Type="http://schemas.openxmlformats.org/officeDocument/2006/relationships/hyperlink" Target="https://zakon.rada.gov.ua/laws/show/z0850-19" TargetMode="External"/><Relationship Id="rId24" Type="http://schemas.openxmlformats.org/officeDocument/2006/relationships/hyperlink" Target="https://zakon.rada.gov.ua/laws/show/z1248-20" TargetMode="External"/><Relationship Id="rId5" Type="http://schemas.openxmlformats.org/officeDocument/2006/relationships/hyperlink" Target="https://zakon.rada.gov.ua/laws/show/z0257-20" TargetMode="External"/><Relationship Id="rId15" Type="http://schemas.openxmlformats.org/officeDocument/2006/relationships/hyperlink" Target="https://zakon.rada.gov.ua/laws/show/z1248-20" TargetMode="External"/><Relationship Id="rId23" Type="http://schemas.openxmlformats.org/officeDocument/2006/relationships/hyperlink" Target="https://zakon.rada.gov.ua/laws/show/z0257-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z0850-19" TargetMode="External"/><Relationship Id="rId19" Type="http://schemas.openxmlformats.org/officeDocument/2006/relationships/hyperlink" Target="https://zakon.rada.gov.ua/laws/show/z0850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850-19" TargetMode="External"/><Relationship Id="rId14" Type="http://schemas.openxmlformats.org/officeDocument/2006/relationships/hyperlink" Target="https://zakon.rada.gov.ua/laws/show/z1248-20" TargetMode="External"/><Relationship Id="rId22" Type="http://schemas.openxmlformats.org/officeDocument/2006/relationships/hyperlink" Target="https://zakon.rada.gov.ua/laws/show/z0008-19" TargetMode="External"/><Relationship Id="rId27" Type="http://schemas.openxmlformats.org/officeDocument/2006/relationships/hyperlink" Target="https://osvita.ua/legislation/Ser_osv/495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2021-04-05T06:49:00Z</dcterms:created>
  <dcterms:modified xsi:type="dcterms:W3CDTF">2021-04-05T09:46:00Z</dcterms:modified>
</cp:coreProperties>
</file>